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0" w:lineRule="exact"/>
        <w:rPr>
          <w:rFonts w:hint="eastAsia" w:ascii="新宋体" w:hAnsi="新宋体" w:eastAsia="新宋体" w:cs="新宋体"/>
          <w:b/>
          <w:bCs/>
          <w:color w:val="0000FF"/>
          <w:kern w:val="44"/>
          <w:sz w:val="22"/>
          <w:szCs w:val="22"/>
        </w:rPr>
      </w:pPr>
    </w:p>
    <w:p>
      <w:pPr>
        <w:pStyle w:val="5"/>
        <w:shd w:val="clear" w:color="auto" w:fill="FFFFFF"/>
        <w:spacing w:before="0" w:after="0" w:line="360" w:lineRule="atLeast"/>
        <w:rPr>
          <w:rFonts w:hint="eastAsia" w:ascii="新宋体" w:hAnsi="新宋体" w:eastAsia="新宋体" w:cs="新宋体"/>
          <w:b/>
          <w:bCs/>
          <w:color w:val="0000FF"/>
          <w:kern w:val="44"/>
          <w:sz w:val="22"/>
          <w:szCs w:val="22"/>
        </w:rPr>
      </w:pPr>
      <w:r>
        <w:rPr>
          <w:rFonts w:hint="eastAsia" w:ascii="新宋体" w:hAnsi="新宋体" w:eastAsia="新宋体" w:cs="新宋体"/>
          <w:b/>
          <w:bCs/>
          <w:color w:val="0000FF"/>
          <w:kern w:val="44"/>
          <w:sz w:val="22"/>
          <w:szCs w:val="22"/>
        </w:rPr>
        <w:t xml:space="preserve">                          SC-7509液化石油气残留物测定仪</w:t>
      </w:r>
    </w:p>
    <w:p>
      <w:pPr>
        <w:pStyle w:val="5"/>
        <w:shd w:val="clear" w:color="auto" w:fill="FFFFFF"/>
        <w:spacing w:before="0" w:after="0" w:line="360" w:lineRule="atLeast"/>
        <w:rPr>
          <w:rFonts w:hint="eastAsia" w:ascii="新宋体" w:hAnsi="新宋体" w:eastAsia="新宋体" w:cs="新宋体"/>
          <w:b/>
          <w:bCs/>
          <w:color w:val="0000FF"/>
          <w:kern w:val="44"/>
          <w:sz w:val="22"/>
          <w:szCs w:val="22"/>
        </w:rPr>
      </w:pPr>
      <w:r>
        <w:rPr>
          <w:rFonts w:hint="eastAsia" w:ascii="新宋体" w:hAnsi="新宋体" w:eastAsia="新宋体" w:cs="新宋体"/>
          <w:b/>
          <w:bCs/>
          <w:color w:val="0000FF"/>
          <w:kern w:val="44"/>
          <w:sz w:val="22"/>
          <w:szCs w:val="22"/>
        </w:rPr>
        <w:t>【仪器概述】</w:t>
      </w:r>
      <w:bookmarkStart w:id="0" w:name="_GoBack"/>
      <w:bookmarkEnd w:id="0"/>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　　SC-7509液化石油气残留物测定仪是依据SY/T7509《液化石油气残留物测定法》实验方法的要求设计制造，适用于测定液化石油气在37.8℃时挥发后残留物的含量。它是将100mL液化石油气试样置于离心管中挥发，测定并记录37.8℃时遗留下的残留物体积。同时记录下以一定量的溶剂与残留物混合液滴加在滤纸上所产生的现象。</w:t>
      </w:r>
    </w:p>
    <w:p>
      <w:pPr>
        <w:pStyle w:val="5"/>
        <w:shd w:val="clear" w:color="auto" w:fill="FFFFFF"/>
        <w:spacing w:before="0" w:after="0" w:line="360" w:lineRule="atLeast"/>
        <w:jc w:val="right"/>
        <w:rPr>
          <w:rFonts w:hint="eastAsia" w:eastAsia="宋体"/>
          <w:color w:val="000000"/>
          <w:sz w:val="22"/>
          <w:szCs w:val="22"/>
          <w:lang w:eastAsia="zh-CN"/>
        </w:rPr>
      </w:pPr>
      <w:r>
        <w:rPr>
          <w:rFonts w:hint="eastAsia" w:eastAsia="宋体"/>
          <w:color w:val="000000"/>
          <w:sz w:val="22"/>
          <w:szCs w:val="22"/>
          <w:lang w:eastAsia="zh-CN"/>
        </w:rPr>
        <w:drawing>
          <wp:anchor distT="0" distB="0" distL="114300" distR="114300" simplePos="0" relativeHeight="251660288" behindDoc="0" locked="0" layoutInCell="1" allowOverlap="1">
            <wp:simplePos x="0" y="0"/>
            <wp:positionH relativeFrom="column">
              <wp:posOffset>3224530</wp:posOffset>
            </wp:positionH>
            <wp:positionV relativeFrom="paragraph">
              <wp:posOffset>28575</wp:posOffset>
            </wp:positionV>
            <wp:extent cx="2879725" cy="2911475"/>
            <wp:effectExtent l="0" t="0" r="15875" b="3175"/>
            <wp:wrapSquare wrapText="bothSides"/>
            <wp:docPr id="6" name="图片 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7"/>
                    <pic:cNvPicPr>
                      <a:picLocks noChangeAspect="1"/>
                    </pic:cNvPicPr>
                  </pic:nvPicPr>
                  <pic:blipFill>
                    <a:blip r:embed="rId6"/>
                    <a:stretch>
                      <a:fillRect/>
                    </a:stretch>
                  </pic:blipFill>
                  <pic:spPr>
                    <a:xfrm>
                      <a:off x="0" y="0"/>
                      <a:ext cx="2879725" cy="2911475"/>
                    </a:xfrm>
                    <a:prstGeom prst="rect">
                      <a:avLst/>
                    </a:prstGeom>
                  </pic:spPr>
                </pic:pic>
              </a:graphicData>
            </a:graphic>
          </wp:anchor>
        </w:drawing>
      </w:r>
    </w:p>
    <w:p>
      <w:pPr>
        <w:pStyle w:val="5"/>
        <w:shd w:val="clear" w:color="auto" w:fill="FFFFFF"/>
        <w:spacing w:before="0" w:after="0" w:line="360" w:lineRule="atLeast"/>
        <w:rPr>
          <w:rFonts w:hint="eastAsia" w:ascii="新宋体" w:hAnsi="新宋体" w:eastAsia="新宋体" w:cs="新宋体"/>
          <w:b/>
          <w:bCs/>
          <w:color w:val="0000FF"/>
          <w:kern w:val="44"/>
          <w:sz w:val="22"/>
          <w:szCs w:val="22"/>
        </w:rPr>
      </w:pPr>
      <w:r>
        <w:rPr>
          <w:rFonts w:hint="eastAsia" w:ascii="新宋体" w:hAnsi="新宋体" w:eastAsia="新宋体" w:cs="新宋体"/>
          <w:b/>
          <w:bCs/>
          <w:color w:val="0000FF"/>
          <w:kern w:val="44"/>
          <w:sz w:val="22"/>
          <w:szCs w:val="22"/>
        </w:rPr>
        <w:t>【技术参数】</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1、工作电源：AC220V±10%;50Hz</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 xml:space="preserve">2、控温方式：数字显示温控仪 </w:t>
      </w:r>
      <w:r>
        <w:rPr>
          <w:color w:val="000000"/>
          <w:sz w:val="22"/>
          <w:szCs w:val="22"/>
          <w:shd w:val="clear" w:color="auto" w:fill="FFFFFF"/>
        </w:rPr>
        <w:t xml:space="preserve">                                       </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3、冷浴温度：-60～30℃ ±0.1℃</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4. 水浴温度：38℃±0.1℃</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5、搅拌方式：电机搅拌，1350r/min</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6、输出方式：触发固态继电器</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7、输入方式：Pt100</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8、环境温度：10～35℃</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9、相对湿度：≤85%</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10、整机功耗：≤2000W</w:t>
      </w:r>
    </w:p>
    <w:p>
      <w:pPr>
        <w:pStyle w:val="5"/>
        <w:shd w:val="clear" w:color="auto" w:fill="FFFFFF"/>
        <w:spacing w:before="0" w:after="0" w:line="360" w:lineRule="atLeast"/>
        <w:rPr>
          <w:rFonts w:hint="eastAsia"/>
          <w:color w:val="000000"/>
          <w:sz w:val="22"/>
          <w:szCs w:val="22"/>
        </w:rPr>
      </w:pPr>
    </w:p>
    <w:p>
      <w:pPr>
        <w:pStyle w:val="5"/>
        <w:shd w:val="clear" w:color="auto" w:fill="FFFFFF"/>
        <w:spacing w:before="0" w:after="0" w:line="360" w:lineRule="atLeast"/>
        <w:rPr>
          <w:rFonts w:hint="eastAsia" w:ascii="新宋体" w:hAnsi="新宋体" w:eastAsia="新宋体" w:cs="新宋体"/>
          <w:b/>
          <w:bCs/>
          <w:color w:val="0000FF"/>
          <w:kern w:val="44"/>
          <w:sz w:val="22"/>
          <w:szCs w:val="22"/>
        </w:rPr>
      </w:pPr>
      <w:r>
        <w:rPr>
          <w:rFonts w:hint="eastAsia" w:ascii="新宋体" w:hAnsi="新宋体" w:eastAsia="新宋体" w:cs="新宋体"/>
          <w:b/>
          <w:bCs/>
          <w:color w:val="0000FF"/>
          <w:kern w:val="44"/>
          <w:sz w:val="22"/>
          <w:szCs w:val="22"/>
        </w:rPr>
        <w:t>【性能特点】</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1、采用数字显示温控仪，控温精度高。</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2、采用压缩机复合制冷，降温速度快，稳定性好。</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3、采用不锈钢加热器，加热速度快，使用寿命长。</w:t>
      </w:r>
    </w:p>
    <w:p>
      <w:pPr>
        <w:pStyle w:val="5"/>
        <w:shd w:val="clear" w:color="auto" w:fill="FFFFFF"/>
        <w:spacing w:before="0" w:after="0" w:line="360" w:lineRule="atLeast"/>
        <w:rPr>
          <w:rFonts w:hint="eastAsia"/>
          <w:color w:val="000000"/>
          <w:sz w:val="22"/>
          <w:szCs w:val="22"/>
        </w:rPr>
      </w:pPr>
      <w:r>
        <w:rPr>
          <w:rFonts w:hint="eastAsia"/>
          <w:color w:val="000000"/>
          <w:sz w:val="22"/>
          <w:szCs w:val="22"/>
          <w:shd w:val="clear" w:color="auto" w:fill="FFFFFF"/>
        </w:rPr>
        <w:t>4、不锈钢材质浴槽，耐腐蚀、抗氧化，适合采用各种介质。</w:t>
      </w:r>
    </w:p>
    <w:p>
      <w:pPr>
        <w:pStyle w:val="5"/>
        <w:shd w:val="clear" w:color="auto" w:fill="FFFFFF"/>
        <w:spacing w:before="0" w:after="0" w:line="360" w:lineRule="atLeast"/>
        <w:rPr>
          <w:rFonts w:hint="eastAsia"/>
          <w:color w:val="000000"/>
          <w:sz w:val="22"/>
          <w:szCs w:val="22"/>
          <w:shd w:val="clear" w:color="auto" w:fill="FFFFFF"/>
        </w:rPr>
      </w:pPr>
      <w:r>
        <w:rPr>
          <w:rFonts w:hint="eastAsia"/>
          <w:color w:val="000000"/>
          <w:sz w:val="22"/>
          <w:szCs w:val="22"/>
          <w:shd w:val="clear" w:color="auto" w:fill="FFFFFF"/>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9525</wp:posOffset>
                </wp:positionV>
                <wp:extent cx="635" cy="0"/>
                <wp:effectExtent l="0" t="0" r="0" b="0"/>
                <wp:wrapNone/>
                <wp:docPr id="1" name="Line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387pt;margin-top:0.75pt;height:0pt;width:0.05pt;z-index:251659264;mso-width-relative:page;mso-height-relative:page;" filled="f" stroked="t" coordsize="21600,21600" o:gfxdata="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il9DrTAAAABwEAAA8AAAAAAAAAAQAgAAAA&#10;IgAAAGRycy9kb3ducmV2LnhtbFBLAQIUABQAAAAIAIdO4kBNVJYH1wEAANUDAAAOAAAAAAAAAAEA&#10;IAAAACIBAABkcnMvZTJvRG9jLnhtbFBLBQYAAAAABgAGAFkBAABrBQAAAAA=&#10;">
                <v:fill on="f" focussize="0,0"/>
                <v:stroke color="#000000" joinstyle="round"/>
                <v:imagedata o:title=""/>
                <o:lock v:ext="edit" aspectratio="f"/>
              </v:line>
            </w:pict>
          </mc:Fallback>
        </mc:AlternateContent>
      </w:r>
    </w:p>
    <w:sectPr>
      <w:headerReference r:id="rId3" w:type="default"/>
      <w:footerReference r:id="rId4" w:type="default"/>
      <w:pgSz w:w="11906" w:h="16838"/>
      <w:pgMar w:top="1247" w:right="1134" w:bottom="1247" w:left="1134" w:header="680" w:footer="6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99" w:leftChars="-95" w:right="-313" w:rightChars="-149" w:firstLine="199" w:firstLineChars="111"/>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drawing>
        <wp:inline distT="0" distB="0" distL="114300" distR="114300">
          <wp:extent cx="6122670" cy="76200"/>
          <wp:effectExtent l="0" t="0" r="1143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stretch>
                    <a:fillRect/>
                  </a:stretch>
                </pic:blipFill>
                <pic:spPr>
                  <a:xfrm>
                    <a:off x="0" y="0"/>
                    <a:ext cx="6122670" cy="76200"/>
                  </a:xfrm>
                  <a:prstGeom prst="rect">
                    <a:avLst/>
                  </a:prstGeom>
                  <a:noFill/>
                  <a:ln>
                    <a:noFill/>
                  </a:ln>
                </pic:spPr>
              </pic:pic>
            </a:graphicData>
          </a:graphic>
        </wp:inline>
      </w:drawing>
    </w:r>
  </w:p>
  <w:p>
    <w:pPr>
      <w:spacing w:line="280" w:lineRule="exact"/>
      <w:rPr>
        <w:rFonts w:hint="eastAsia" w:ascii="新宋体" w:hAnsi="新宋体" w:eastAsia="新宋体" w:cs="新宋体"/>
        <w:b/>
        <w:color w:val="0000FF"/>
        <w:sz w:val="18"/>
        <w:szCs w:val="18"/>
      </w:rPr>
    </w:pPr>
    <w:r>
      <w:rPr>
        <w:rFonts w:hint="eastAsia" w:ascii="新宋体" w:hAnsi="新宋体" w:eastAsia="新宋体" w:cs="新宋体"/>
        <w:b/>
        <w:color w:val="0000FF"/>
        <w:sz w:val="18"/>
        <w:szCs w:val="18"/>
      </w:rPr>
      <w:t>长沙思辰仪器科技有限公司</w:t>
    </w:r>
  </w:p>
  <w:p>
    <w:pPr>
      <w:spacing w:line="280" w:lineRule="exact"/>
      <w:rPr>
        <w:rFonts w:hint="eastAsia" w:ascii="新宋体" w:hAnsi="新宋体" w:eastAsia="新宋体" w:cs="新宋体"/>
        <w:b/>
        <w:color w:val="0000FF"/>
        <w:sz w:val="18"/>
        <w:szCs w:val="18"/>
      </w:rPr>
    </w:pPr>
    <w:r>
      <w:rPr>
        <w:rFonts w:hint="eastAsia" w:ascii="新宋体" w:hAnsi="新宋体" w:eastAsia="新宋体" w:cs="新宋体"/>
        <w:b/>
        <w:color w:val="0000FF"/>
        <w:sz w:val="18"/>
        <w:szCs w:val="18"/>
      </w:rPr>
      <w:t xml:space="preserve">销售地址：湖南省长沙市芙蓉区万家丽中路一段166号长房东郡华城广场A座                         邮编：410016 </w:t>
    </w:r>
  </w:p>
  <w:p>
    <w:pPr>
      <w:spacing w:line="280" w:lineRule="exact"/>
      <w:rPr>
        <w:rFonts w:hint="eastAsia" w:ascii="新宋体" w:hAnsi="新宋体" w:eastAsia="新宋体" w:cs="新宋体"/>
        <w:b/>
        <w:color w:val="0000FF"/>
        <w:sz w:val="18"/>
        <w:szCs w:val="18"/>
      </w:rPr>
    </w:pPr>
    <w:r>
      <w:rPr>
        <w:rFonts w:hint="eastAsia" w:ascii="新宋体" w:hAnsi="新宋体" w:eastAsia="新宋体" w:cs="新宋体"/>
        <w:b/>
        <w:color w:val="0000FF"/>
        <w:sz w:val="18"/>
        <w:szCs w:val="18"/>
      </w:rPr>
      <w:t>联系电话：0731-85516578    85535848              传真：0731-85117535          技术咨询电话： 0731-85118535</w:t>
    </w:r>
  </w:p>
  <w:p>
    <w:pPr>
      <w:spacing w:line="280" w:lineRule="exact"/>
      <w:rPr>
        <w:rFonts w:hint="eastAsia" w:ascii="新宋体" w:hAnsi="新宋体" w:eastAsia="新宋体" w:cs="新宋体"/>
        <w:b/>
        <w:color w:val="0000FF"/>
        <w:sz w:val="18"/>
        <w:szCs w:val="18"/>
      </w:rPr>
    </w:pPr>
    <w:r>
      <w:rPr>
        <w:rFonts w:hint="eastAsia" w:ascii="新宋体" w:hAnsi="新宋体" w:eastAsia="新宋体" w:cs="新宋体"/>
        <w:b/>
        <w:color w:val="0000FF"/>
        <w:sz w:val="18"/>
        <w:szCs w:val="18"/>
      </w:rPr>
      <w:t>公司网址：www.csscyq.com                                                          公司邮箱：cssc98@126.com</w:t>
    </w:r>
  </w:p>
  <w:p>
    <w:pPr>
      <w:pStyle w:val="3"/>
      <w:rPr>
        <w:rFonts w:hint="eastAsia" w:ascii="新宋体" w:hAnsi="新宋体" w:eastAsia="新宋体" w:cs="新宋体"/>
        <w:b/>
        <w:color w:val="0000FF"/>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rPr>
        <w:rFonts w:hint="eastAsia"/>
      </w:rPr>
    </w:pPr>
    <w:r>
      <w:rPr>
        <w:rFonts w:hint="eastAsia"/>
      </w:rPr>
      <w:drawing>
        <wp:anchor distT="0" distB="0" distL="114300" distR="114300" simplePos="0" relativeHeight="251659264" behindDoc="1" locked="0" layoutInCell="1" allowOverlap="1">
          <wp:simplePos x="0" y="0"/>
          <wp:positionH relativeFrom="column">
            <wp:posOffset>-75565</wp:posOffset>
          </wp:positionH>
          <wp:positionV relativeFrom="paragraph">
            <wp:posOffset>-37465</wp:posOffset>
          </wp:positionV>
          <wp:extent cx="1140460" cy="374015"/>
          <wp:effectExtent l="0" t="0" r="2540" b="6985"/>
          <wp:wrapNone/>
          <wp:docPr id="3" name="图片 6" descr="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LOGO2015"/>
                  <pic:cNvPicPr>
                    <a:picLocks noChangeAspect="1"/>
                  </pic:cNvPicPr>
                </pic:nvPicPr>
                <pic:blipFill>
                  <a:blip r:embed="rId1"/>
                  <a:stretch>
                    <a:fillRect/>
                  </a:stretch>
                </pic:blipFill>
                <pic:spPr>
                  <a:xfrm>
                    <a:off x="0" y="0"/>
                    <a:ext cx="1140460" cy="374015"/>
                  </a:xfrm>
                  <a:prstGeom prst="rect">
                    <a:avLst/>
                  </a:prstGeom>
                  <a:noFill/>
                  <a:ln>
                    <a:noFill/>
                  </a:ln>
                </pic:spPr>
              </pic:pic>
            </a:graphicData>
          </a:graphic>
        </wp:anchor>
      </w:drawing>
    </w:r>
    <w:r>
      <w:rPr>
        <w:rFonts w:hint="eastAsia"/>
      </w:rPr>
      <w:t xml:space="preserve">         </w:t>
    </w:r>
  </w:p>
  <w:p>
    <w:pPr>
      <w:pStyle w:val="4"/>
      <w:pBdr>
        <w:bottom w:val="none" w:color="auto" w:sz="0" w:space="0"/>
      </w:pBdr>
      <w:rPr>
        <w:rFonts w:hint="eastAsia" w:ascii="方正姚体" w:hAnsi="方正姚体" w:eastAsia="方正姚体" w:cs="方正姚体"/>
        <w:b/>
        <w:sz w:val="21"/>
        <w:szCs w:val="21"/>
      </w:rPr>
    </w:pPr>
    <w:r>
      <w:rPr>
        <w:rFonts w:hint="eastAsia"/>
      </w:rPr>
      <w:t xml:space="preserve">                                                              </w:t>
    </w:r>
    <w:r>
      <w:rPr>
        <w:rFonts w:hint="eastAsia"/>
        <w:sz w:val="21"/>
        <w:szCs w:val="21"/>
      </w:rPr>
      <w:t xml:space="preserve">        </w:t>
    </w:r>
    <w:r>
      <w:rPr>
        <w:rFonts w:hint="eastAsia" w:ascii="新宋体" w:hAnsi="新宋体" w:eastAsia="新宋体" w:cs="新宋体"/>
        <w:b/>
        <w:bCs w:val="0"/>
        <w:color w:val="0000FF"/>
        <w:sz w:val="22"/>
        <w:szCs w:val="22"/>
      </w:rPr>
      <w:t>石油</w:t>
    </w:r>
    <w:r>
      <w:rPr>
        <w:rFonts w:hint="eastAsia" w:ascii="新宋体" w:hAnsi="新宋体" w:eastAsia="新宋体" w:cs="新宋体"/>
        <w:b/>
        <w:bCs w:val="0"/>
        <w:color w:val="0000FF"/>
        <w:sz w:val="22"/>
        <w:szCs w:val="22"/>
        <w:lang w:eastAsia="zh-CN"/>
      </w:rPr>
      <w:t>分析</w:t>
    </w:r>
    <w:r>
      <w:rPr>
        <w:rFonts w:hint="eastAsia" w:ascii="新宋体" w:hAnsi="新宋体" w:eastAsia="新宋体" w:cs="新宋体"/>
        <w:b/>
        <w:bCs w:val="0"/>
        <w:color w:val="0000FF"/>
        <w:sz w:val="22"/>
        <w:szCs w:val="22"/>
      </w:rPr>
      <w:t>仪器</w:t>
    </w:r>
    <w:r>
      <w:rPr>
        <w:rFonts w:hint="eastAsia" w:ascii="新宋体" w:hAnsi="新宋体" w:eastAsia="新宋体" w:cs="新宋体"/>
        <w:b/>
        <w:bCs w:val="0"/>
        <w:color w:val="0000FF"/>
        <w:sz w:val="22"/>
        <w:szCs w:val="22"/>
        <w:lang w:eastAsia="zh-CN"/>
      </w:rPr>
      <w:t>（高新技术企业）</w:t>
    </w:r>
  </w:p>
  <w:p>
    <w:pPr>
      <w:pStyle w:val="4"/>
      <w:pBdr>
        <w:bottom w:val="none" w:color="auto" w:sz="0" w:space="0"/>
      </w:pBdr>
      <w:shd w:val="clear" w:color="auto" w:fill="FFFF00"/>
      <w:rPr>
        <w:b/>
      </w:rPr>
    </w:pPr>
    <w:r>
      <w:rPr>
        <w:rFonts w:hint="eastAsia" w:ascii="宋体" w:hAnsi="宋体"/>
      </w:rPr>
      <w:drawing>
        <wp:inline distT="0" distB="0" distL="114300" distR="114300">
          <wp:extent cx="6132830" cy="76200"/>
          <wp:effectExtent l="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2"/>
                  <a:stretch>
                    <a:fillRect/>
                  </a:stretch>
                </pic:blipFill>
                <pic:spPr>
                  <a:xfrm>
                    <a:off x="0" y="0"/>
                    <a:ext cx="6132830" cy="76200"/>
                  </a:xfrm>
                  <a:prstGeom prst="rect">
                    <a:avLst/>
                  </a:prstGeom>
                  <a:noFill/>
                  <a:ln>
                    <a:noFill/>
                  </a:ln>
                </pic:spPr>
              </pic:pic>
            </a:graphicData>
          </a:graphic>
        </wp:inline>
      </w:drawing>
    </w:r>
    <w:r>
      <w:rPr>
        <w:rFonts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7D55"/>
    <w:rsid w:val="0016186F"/>
    <w:rsid w:val="00163D40"/>
    <w:rsid w:val="001A4AE9"/>
    <w:rsid w:val="001C54E4"/>
    <w:rsid w:val="001C637D"/>
    <w:rsid w:val="00225A46"/>
    <w:rsid w:val="00254791"/>
    <w:rsid w:val="0027138F"/>
    <w:rsid w:val="0028566D"/>
    <w:rsid w:val="00290BF6"/>
    <w:rsid w:val="002C7A8B"/>
    <w:rsid w:val="002F3BA8"/>
    <w:rsid w:val="00300AC4"/>
    <w:rsid w:val="0032093C"/>
    <w:rsid w:val="0032223A"/>
    <w:rsid w:val="00340AD5"/>
    <w:rsid w:val="0035139B"/>
    <w:rsid w:val="00362E48"/>
    <w:rsid w:val="00364DBF"/>
    <w:rsid w:val="003F459B"/>
    <w:rsid w:val="0042532F"/>
    <w:rsid w:val="00447789"/>
    <w:rsid w:val="004504C8"/>
    <w:rsid w:val="004A14C7"/>
    <w:rsid w:val="004B0A36"/>
    <w:rsid w:val="004D1619"/>
    <w:rsid w:val="004D1C47"/>
    <w:rsid w:val="00505FFE"/>
    <w:rsid w:val="005177F6"/>
    <w:rsid w:val="00517F93"/>
    <w:rsid w:val="005B70B2"/>
    <w:rsid w:val="005D2C58"/>
    <w:rsid w:val="005E034E"/>
    <w:rsid w:val="005F74A7"/>
    <w:rsid w:val="006212F7"/>
    <w:rsid w:val="00660BE8"/>
    <w:rsid w:val="006E4A9C"/>
    <w:rsid w:val="0074078F"/>
    <w:rsid w:val="00740D61"/>
    <w:rsid w:val="007D0A5F"/>
    <w:rsid w:val="007D1D9D"/>
    <w:rsid w:val="007F703A"/>
    <w:rsid w:val="00814650"/>
    <w:rsid w:val="00833465"/>
    <w:rsid w:val="00835E13"/>
    <w:rsid w:val="00846E1B"/>
    <w:rsid w:val="00852BC4"/>
    <w:rsid w:val="00910C18"/>
    <w:rsid w:val="009310B6"/>
    <w:rsid w:val="0094272E"/>
    <w:rsid w:val="00960CF3"/>
    <w:rsid w:val="00987879"/>
    <w:rsid w:val="009B28E6"/>
    <w:rsid w:val="009E406C"/>
    <w:rsid w:val="00A0486B"/>
    <w:rsid w:val="00A26155"/>
    <w:rsid w:val="00A301AF"/>
    <w:rsid w:val="00A30D87"/>
    <w:rsid w:val="00A34DD2"/>
    <w:rsid w:val="00A402BC"/>
    <w:rsid w:val="00AA1325"/>
    <w:rsid w:val="00AC00E4"/>
    <w:rsid w:val="00AE63AD"/>
    <w:rsid w:val="00B064F1"/>
    <w:rsid w:val="00B20FC0"/>
    <w:rsid w:val="00B307C7"/>
    <w:rsid w:val="00B5311A"/>
    <w:rsid w:val="00B653A4"/>
    <w:rsid w:val="00BF35B6"/>
    <w:rsid w:val="00CA2D74"/>
    <w:rsid w:val="00CA44B8"/>
    <w:rsid w:val="00CA7125"/>
    <w:rsid w:val="00CD00C9"/>
    <w:rsid w:val="00D22338"/>
    <w:rsid w:val="00D323E6"/>
    <w:rsid w:val="00D47727"/>
    <w:rsid w:val="00D71E60"/>
    <w:rsid w:val="00D7402C"/>
    <w:rsid w:val="00DD6418"/>
    <w:rsid w:val="00DE763D"/>
    <w:rsid w:val="00E32A05"/>
    <w:rsid w:val="00E400C9"/>
    <w:rsid w:val="00E53C56"/>
    <w:rsid w:val="00E617D6"/>
    <w:rsid w:val="00E7069B"/>
    <w:rsid w:val="00E87F80"/>
    <w:rsid w:val="00EF6034"/>
    <w:rsid w:val="00F840ED"/>
    <w:rsid w:val="00FA1D23"/>
    <w:rsid w:val="00FB0724"/>
    <w:rsid w:val="00FB2620"/>
    <w:rsid w:val="00FD2D0B"/>
    <w:rsid w:val="0183728A"/>
    <w:rsid w:val="03B91D0D"/>
    <w:rsid w:val="044D6F59"/>
    <w:rsid w:val="052565C2"/>
    <w:rsid w:val="05952F37"/>
    <w:rsid w:val="05ED35C6"/>
    <w:rsid w:val="06385FC4"/>
    <w:rsid w:val="06443FD4"/>
    <w:rsid w:val="06A81337"/>
    <w:rsid w:val="07FB7869"/>
    <w:rsid w:val="088C0A16"/>
    <w:rsid w:val="090573DB"/>
    <w:rsid w:val="090F576C"/>
    <w:rsid w:val="099B41AE"/>
    <w:rsid w:val="0A3F005D"/>
    <w:rsid w:val="0B79411D"/>
    <w:rsid w:val="0C5F0057"/>
    <w:rsid w:val="0D781E29"/>
    <w:rsid w:val="0DC40C23"/>
    <w:rsid w:val="0DE46F59"/>
    <w:rsid w:val="0E5C591E"/>
    <w:rsid w:val="0FD72448"/>
    <w:rsid w:val="11B23BA2"/>
    <w:rsid w:val="12383670"/>
    <w:rsid w:val="134A29BF"/>
    <w:rsid w:val="13CD02B9"/>
    <w:rsid w:val="160968B4"/>
    <w:rsid w:val="17244A82"/>
    <w:rsid w:val="17A216C5"/>
    <w:rsid w:val="17D15EA0"/>
    <w:rsid w:val="18484BE5"/>
    <w:rsid w:val="19726ED5"/>
    <w:rsid w:val="1B9A401A"/>
    <w:rsid w:val="1C6F4FB4"/>
    <w:rsid w:val="1CB112A1"/>
    <w:rsid w:val="1D5B3864"/>
    <w:rsid w:val="1D954D97"/>
    <w:rsid w:val="1E161E6D"/>
    <w:rsid w:val="20970C07"/>
    <w:rsid w:val="220713B0"/>
    <w:rsid w:val="223101E4"/>
    <w:rsid w:val="22FC3130"/>
    <w:rsid w:val="23A67610"/>
    <w:rsid w:val="242F2228"/>
    <w:rsid w:val="2450153E"/>
    <w:rsid w:val="263051F1"/>
    <w:rsid w:val="268705C2"/>
    <w:rsid w:val="282E547B"/>
    <w:rsid w:val="2A03012F"/>
    <w:rsid w:val="2A0C525B"/>
    <w:rsid w:val="2B5A59B2"/>
    <w:rsid w:val="2D5A7676"/>
    <w:rsid w:val="2E807459"/>
    <w:rsid w:val="30F960A4"/>
    <w:rsid w:val="31614F93"/>
    <w:rsid w:val="358F3660"/>
    <w:rsid w:val="35B516AA"/>
    <w:rsid w:val="35F75996"/>
    <w:rsid w:val="36782A6C"/>
    <w:rsid w:val="382A1E77"/>
    <w:rsid w:val="38CC4DE0"/>
    <w:rsid w:val="397B655D"/>
    <w:rsid w:val="3C94676F"/>
    <w:rsid w:val="3D3967C4"/>
    <w:rsid w:val="3E667CEF"/>
    <w:rsid w:val="3E7C4091"/>
    <w:rsid w:val="3F754D8F"/>
    <w:rsid w:val="40BD0934"/>
    <w:rsid w:val="4154383A"/>
    <w:rsid w:val="41AA4248"/>
    <w:rsid w:val="427F14D1"/>
    <w:rsid w:val="4298644F"/>
    <w:rsid w:val="44DD131F"/>
    <w:rsid w:val="467576A4"/>
    <w:rsid w:val="4708537F"/>
    <w:rsid w:val="4CB052E1"/>
    <w:rsid w:val="4DAE0A97"/>
    <w:rsid w:val="4E7566A5"/>
    <w:rsid w:val="4EA25710"/>
    <w:rsid w:val="504D115C"/>
    <w:rsid w:val="50D43F67"/>
    <w:rsid w:val="52073823"/>
    <w:rsid w:val="52C8402F"/>
    <w:rsid w:val="533920AE"/>
    <w:rsid w:val="53DA6759"/>
    <w:rsid w:val="54113878"/>
    <w:rsid w:val="544662D1"/>
    <w:rsid w:val="55E34DF9"/>
    <w:rsid w:val="56A62938"/>
    <w:rsid w:val="577F009D"/>
    <w:rsid w:val="57AB0B61"/>
    <w:rsid w:val="57E16E3D"/>
    <w:rsid w:val="58021570"/>
    <w:rsid w:val="58CF0CC3"/>
    <w:rsid w:val="5A22009B"/>
    <w:rsid w:val="5B3A50F6"/>
    <w:rsid w:val="5D0352A9"/>
    <w:rsid w:val="5D325231"/>
    <w:rsid w:val="5D9F5865"/>
    <w:rsid w:val="5E4951BD"/>
    <w:rsid w:val="5E8F0648"/>
    <w:rsid w:val="5F9E1B54"/>
    <w:rsid w:val="60435382"/>
    <w:rsid w:val="60B5126F"/>
    <w:rsid w:val="60BD5F46"/>
    <w:rsid w:val="617556F4"/>
    <w:rsid w:val="61967E27"/>
    <w:rsid w:val="62C7105A"/>
    <w:rsid w:val="631E69AA"/>
    <w:rsid w:val="63816179"/>
    <w:rsid w:val="638A735E"/>
    <w:rsid w:val="63C11A36"/>
    <w:rsid w:val="640C3E7B"/>
    <w:rsid w:val="644C64BD"/>
    <w:rsid w:val="64E65F95"/>
    <w:rsid w:val="659F454B"/>
    <w:rsid w:val="66616B07"/>
    <w:rsid w:val="66D043F8"/>
    <w:rsid w:val="697A6D19"/>
    <w:rsid w:val="6A4E71E9"/>
    <w:rsid w:val="6A5E280F"/>
    <w:rsid w:val="6A680BA0"/>
    <w:rsid w:val="6A886ED6"/>
    <w:rsid w:val="6B305C26"/>
    <w:rsid w:val="6C471718"/>
    <w:rsid w:val="6F7F6679"/>
    <w:rsid w:val="706E0500"/>
    <w:rsid w:val="71B46619"/>
    <w:rsid w:val="723536EF"/>
    <w:rsid w:val="73DF1EE8"/>
    <w:rsid w:val="746316E1"/>
    <w:rsid w:val="752175BA"/>
    <w:rsid w:val="75F1698E"/>
    <w:rsid w:val="75F3714E"/>
    <w:rsid w:val="778238A1"/>
    <w:rsid w:val="790A05DA"/>
    <w:rsid w:val="79720C05"/>
    <w:rsid w:val="7AB11C10"/>
    <w:rsid w:val="7B484ED1"/>
    <w:rsid w:val="7BAA3C71"/>
    <w:rsid w:val="7C893DCF"/>
    <w:rsid w:val="7D1144BC"/>
    <w:rsid w:val="7E20467A"/>
    <w:rsid w:val="7E4A0D41"/>
    <w:rsid w:val="7F2464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SA"/>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51" w:beforeLines="0" w:after="51" w:afterLines="0"/>
      <w:jc w:val="left"/>
    </w:pPr>
    <w:rPr>
      <w:rFonts w:ascii="宋体" w:hAnsi="宋体" w:cs="宋体"/>
      <w:kern w:val="0"/>
      <w:sz w:val="24"/>
    </w:rPr>
  </w:style>
  <w:style w:type="character" w:styleId="8">
    <w:name w:val="Strong"/>
    <w:qFormat/>
    <w:uiPriority w:val="0"/>
    <w:rPr>
      <w:b/>
      <w:bCs/>
    </w:rPr>
  </w:style>
  <w:style w:type="character" w:styleId="9">
    <w:name w:val="Hyperlink"/>
    <w:qFormat/>
    <w:uiPriority w:val="0"/>
    <w:rPr>
      <w:color w:val="0000FF"/>
      <w:u w:val="single"/>
    </w:rPr>
  </w:style>
  <w:style w:type="character" w:customStyle="1" w:styleId="10">
    <w:name w:val="style1"/>
    <w:basedOn w:val="7"/>
    <w:qFormat/>
    <w:uiPriority w:val="0"/>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Pages>
  <Words>369</Words>
  <Characters>440</Characters>
  <Lines>3</Lines>
  <Paragraphs>1</Paragraphs>
  <TotalTime>0</TotalTime>
  <ScaleCrop>false</ScaleCrop>
  <LinksUpToDate>false</LinksUpToDate>
  <CharactersWithSpaces>510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2012-02-16T02:14:00Z</dcterms:created>
  <dc:creator>Image</dc:creator>
  <cp:lastModifiedBy>湖南宝齐徕新材料</cp:lastModifiedBy>
  <cp:lastPrinted>2009-09-09T03:07:00Z</cp:lastPrinted>
  <dcterms:modified xsi:type="dcterms:W3CDTF">2022-03-28T02:27:04Z</dcterms:modified>
  <dc:title>思辰仪器产品单页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96A60AC73B50474A9A6FF2318318549F</vt:lpwstr>
  </property>
</Properties>
</file>